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F" w:rsidRDefault="00B61D9F" w:rsidP="00B6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4425" cy="725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38" cy="7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A9" w:rsidRDefault="00311EA9" w:rsidP="00311EA9">
      <w:pPr>
        <w:spacing w:after="0"/>
        <w:jc w:val="center"/>
        <w:rPr>
          <w:rFonts w:ascii="Times New Roman" w:hAnsi="Times New Roman" w:cs="Times New Roman"/>
          <w:b/>
        </w:rPr>
      </w:pPr>
    </w:p>
    <w:p w:rsidR="00311EA9" w:rsidRPr="001A06BF" w:rsidRDefault="005E119D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E86E22" w:rsidRPr="001A06BF">
        <w:rPr>
          <w:rFonts w:ascii="Times New Roman" w:hAnsi="Times New Roman" w:cs="Times New Roman"/>
          <w:b/>
          <w:sz w:val="24"/>
          <w:szCs w:val="24"/>
        </w:rPr>
        <w:t>Dienesta viesnīcas infrastruktūras renovācija un mācību aprīkojuma modernizācija, lai paaugstinātu profesionālās izgl</w:t>
      </w:r>
      <w:r>
        <w:rPr>
          <w:rFonts w:ascii="Times New Roman" w:hAnsi="Times New Roman" w:cs="Times New Roman"/>
          <w:b/>
          <w:sz w:val="24"/>
          <w:szCs w:val="24"/>
        </w:rPr>
        <w:t>ītības kvalitāti un pieejamību”</w:t>
      </w:r>
    </w:p>
    <w:p w:rsidR="00B61D9F" w:rsidRPr="001A06BF" w:rsidRDefault="00D54D41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(</w:t>
      </w:r>
      <w:r w:rsidR="00311EA9" w:rsidRPr="001A06BF">
        <w:rPr>
          <w:rFonts w:ascii="Times New Roman" w:hAnsi="Times New Roman" w:cs="Times New Roman"/>
          <w:b/>
          <w:sz w:val="24"/>
          <w:szCs w:val="24"/>
        </w:rPr>
        <w:t>2010/0181/3DP/3.1.1.1.0/10/IPIA/VIAA/051</w:t>
      </w:r>
      <w:r w:rsidRPr="001A06BF">
        <w:rPr>
          <w:rFonts w:ascii="Times New Roman" w:hAnsi="Times New Roman" w:cs="Times New Roman"/>
          <w:b/>
          <w:sz w:val="24"/>
          <w:szCs w:val="24"/>
        </w:rPr>
        <w:t>)</w:t>
      </w:r>
    </w:p>
    <w:p w:rsidR="00D54D41" w:rsidRDefault="00D54D41" w:rsidP="00311E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8094C" w:rsidRPr="00E11FB1" w:rsidRDefault="00A8094C" w:rsidP="00E11F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FB1">
        <w:rPr>
          <w:rFonts w:ascii="Times New Roman" w:hAnsi="Times New Roman" w:cs="Times New Roman"/>
          <w:sz w:val="24"/>
          <w:szCs w:val="24"/>
        </w:rPr>
        <w:t xml:space="preserve">Projektu </w:t>
      </w:r>
      <w:r w:rsidR="00FB31FD">
        <w:rPr>
          <w:rFonts w:ascii="Times New Roman" w:hAnsi="Times New Roman" w:cs="Times New Roman"/>
          <w:sz w:val="24"/>
          <w:szCs w:val="24"/>
        </w:rPr>
        <w:t xml:space="preserve">daļas </w:t>
      </w:r>
      <w:r w:rsidRPr="00E11FB1">
        <w:rPr>
          <w:rFonts w:ascii="Times New Roman" w:hAnsi="Times New Roman" w:cs="Times New Roman"/>
          <w:sz w:val="24"/>
          <w:szCs w:val="24"/>
        </w:rPr>
        <w:t>vadītāja Sarma Zvagule informē sapulces dalībniekus par ERAF projekt</w:t>
      </w:r>
      <w:r w:rsidR="00FA6745" w:rsidRPr="00E11FB1">
        <w:rPr>
          <w:rFonts w:ascii="Times New Roman" w:hAnsi="Times New Roman" w:cs="Times New Roman"/>
          <w:sz w:val="24"/>
          <w:szCs w:val="24"/>
        </w:rPr>
        <w:t>u īstenošanas gaitu</w:t>
      </w:r>
      <w:r w:rsidRPr="00E11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745" w:rsidRPr="00D54915" w:rsidRDefault="00D54915" w:rsidP="00D549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6745" w:rsidRPr="00D54915">
        <w:rPr>
          <w:rFonts w:ascii="Times New Roman" w:hAnsi="Times New Roman" w:cs="Times New Roman"/>
          <w:sz w:val="24"/>
          <w:szCs w:val="24"/>
        </w:rPr>
        <w:t xml:space="preserve">ERAF projektu </w:t>
      </w:r>
      <w:r w:rsidR="00A8094C" w:rsidRPr="00D54915">
        <w:rPr>
          <w:rFonts w:ascii="Times New Roman" w:hAnsi="Times New Roman" w:cs="Times New Roman"/>
          <w:sz w:val="24"/>
          <w:szCs w:val="24"/>
        </w:rPr>
        <w:t>„Dienesta viesnīcas infrastruktūras renovācija un mācību aprīkojuma modernizācija, lai paaugstinātu profesionālās izglītības kvalitāti un pieejamību’’ (Vienošanās Nr.2010/0181/3DP/3.1.1.1.0/10/IPIA/VIAA/051)</w:t>
      </w:r>
      <w:r w:rsidR="00FA6745" w:rsidRPr="00D54915">
        <w:rPr>
          <w:rFonts w:ascii="Times New Roman" w:hAnsi="Times New Roman" w:cs="Times New Roman"/>
          <w:sz w:val="24"/>
          <w:szCs w:val="24"/>
        </w:rPr>
        <w:t xml:space="preserve">, </w:t>
      </w:r>
      <w:r w:rsidR="00FA6745" w:rsidRPr="00D54915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FA6745" w:rsidRPr="00D54915">
        <w:rPr>
          <w:rFonts w:ascii="Times New Roman" w:hAnsi="Times New Roman" w:cs="Times New Roman"/>
          <w:sz w:val="24"/>
          <w:szCs w:val="24"/>
        </w:rPr>
        <w:t>Mācību korpusa infrastruktūras renovācija un mācību aprīkojuma modernizācija profesionālās izglītības programmu īstenošanas uzlabošanai’’ (Vienošanās Nr.2010/0178/3DP/3.1.1.1.0/10/IPIA/VIAA/060) un „Mācību darbnīcu infrastruktūras renovācija un mācību iekārtu un aprīkojuma modernizācija profesionālās izglītības programmu īstenošanas uzlabošanai’’</w:t>
      </w:r>
      <w:r w:rsidR="00FA6745" w:rsidRPr="00D5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745" w:rsidRPr="00D54915">
        <w:rPr>
          <w:rFonts w:ascii="Times New Roman" w:hAnsi="Times New Roman" w:cs="Times New Roman"/>
          <w:sz w:val="24"/>
          <w:szCs w:val="24"/>
        </w:rPr>
        <w:t xml:space="preserve">(Vienošanās Nr.2010/0182/3DP/3.1.1.1.0/10/IPIA/VIAA/061) </w:t>
      </w:r>
      <w:r w:rsidR="008038C2" w:rsidRPr="00D54915">
        <w:rPr>
          <w:rFonts w:ascii="Times New Roman" w:hAnsi="Times New Roman" w:cs="Times New Roman"/>
          <w:sz w:val="24"/>
          <w:szCs w:val="24"/>
        </w:rPr>
        <w:t xml:space="preserve">ietvaros 2013.gada 2.aprīlī ir parakstīti pieņemšanas – nodošanas akti ar SIA „Grandus” par virtuves tehnoloģiskā aprīkojuma piegādi un montāžas darbiem. </w:t>
      </w:r>
    </w:p>
    <w:p w:rsidR="00D0797D" w:rsidRDefault="00FA6745" w:rsidP="00E11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FB1">
        <w:rPr>
          <w:rFonts w:ascii="Times New Roman" w:hAnsi="Times New Roman" w:cs="Times New Roman"/>
          <w:sz w:val="24"/>
          <w:szCs w:val="24"/>
        </w:rPr>
        <w:t>2013.gada 13.jūnijā izsludināts</w:t>
      </w:r>
      <w:r w:rsidR="008038C2" w:rsidRPr="00E11FB1">
        <w:rPr>
          <w:rFonts w:ascii="Times New Roman" w:hAnsi="Times New Roman" w:cs="Times New Roman"/>
          <w:sz w:val="24"/>
          <w:szCs w:val="24"/>
        </w:rPr>
        <w:t xml:space="preserve"> atklāts</w:t>
      </w:r>
      <w:r w:rsidRPr="00E11FB1">
        <w:rPr>
          <w:rFonts w:ascii="Times New Roman" w:hAnsi="Times New Roman" w:cs="Times New Roman"/>
          <w:sz w:val="24"/>
          <w:szCs w:val="24"/>
        </w:rPr>
        <w:t xml:space="preserve"> konkurss iepirkumam „Mēbeļu iegāde un uzstādīšana” </w:t>
      </w:r>
      <w:r w:rsidR="008038C2" w:rsidRPr="00E11FB1">
        <w:rPr>
          <w:rFonts w:ascii="Times New Roman" w:hAnsi="Times New Roman" w:cs="Times New Roman"/>
          <w:sz w:val="24"/>
          <w:szCs w:val="24"/>
        </w:rPr>
        <w:t xml:space="preserve">un iepirkuma dokumentācija </w:t>
      </w:r>
      <w:r w:rsidR="008038C2" w:rsidRPr="007C5BF0">
        <w:rPr>
          <w:rFonts w:ascii="Times New Roman" w:hAnsi="Times New Roman" w:cs="Times New Roman"/>
          <w:sz w:val="24"/>
          <w:szCs w:val="24"/>
        </w:rPr>
        <w:t xml:space="preserve">nosūtīta </w:t>
      </w:r>
      <w:r w:rsidR="007C5BF0" w:rsidRPr="007C5BF0">
        <w:rPr>
          <w:rFonts w:ascii="Times New Roman" w:hAnsi="Times New Roman" w:cs="Times New Roman"/>
        </w:rPr>
        <w:t xml:space="preserve">Valsts izglītības attīstības aģentūrai (turpmāk – </w:t>
      </w:r>
      <w:r w:rsidR="00E11FB1" w:rsidRPr="007C5BF0">
        <w:rPr>
          <w:rFonts w:ascii="Times New Roman" w:hAnsi="Times New Roman" w:cs="Times New Roman"/>
          <w:sz w:val="24"/>
          <w:szCs w:val="24"/>
        </w:rPr>
        <w:t>VIAA</w:t>
      </w:r>
      <w:r w:rsidR="007C5BF0" w:rsidRPr="007C5BF0">
        <w:rPr>
          <w:rFonts w:ascii="Times New Roman" w:hAnsi="Times New Roman" w:cs="Times New Roman"/>
          <w:sz w:val="24"/>
          <w:szCs w:val="24"/>
        </w:rPr>
        <w:t>)</w:t>
      </w:r>
      <w:r w:rsidR="00E11FB1" w:rsidRPr="00E11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FB1" w:rsidRPr="00E11FB1">
        <w:rPr>
          <w:rFonts w:ascii="Times New Roman" w:hAnsi="Times New Roman" w:cs="Times New Roman"/>
          <w:sz w:val="24"/>
          <w:szCs w:val="24"/>
        </w:rPr>
        <w:t>pirmspārbaudei</w:t>
      </w:r>
      <w:proofErr w:type="spellEnd"/>
      <w:r w:rsidR="00E11FB1" w:rsidRPr="00E11FB1">
        <w:rPr>
          <w:rFonts w:ascii="Times New Roman" w:hAnsi="Times New Roman" w:cs="Times New Roman"/>
          <w:sz w:val="24"/>
          <w:szCs w:val="24"/>
        </w:rPr>
        <w:t>.</w:t>
      </w:r>
      <w:r w:rsidR="00941AFA">
        <w:rPr>
          <w:rFonts w:ascii="Times New Roman" w:hAnsi="Times New Roman" w:cs="Times New Roman"/>
          <w:sz w:val="24"/>
          <w:szCs w:val="24"/>
        </w:rPr>
        <w:t xml:space="preserve"> </w:t>
      </w:r>
      <w:r w:rsidR="00D0797D">
        <w:rPr>
          <w:rFonts w:ascii="Times New Roman" w:hAnsi="Times New Roman" w:cs="Times New Roman"/>
          <w:sz w:val="24"/>
          <w:szCs w:val="24"/>
        </w:rPr>
        <w:t>Saņemot atzinumu ar iebildumiem tika veikti grozījumi un 2013.gada 5.jūlijā publicēti IUB mājas lapā.</w:t>
      </w:r>
      <w:r w:rsidR="00D54915">
        <w:rPr>
          <w:rFonts w:ascii="Times New Roman" w:hAnsi="Times New Roman" w:cs="Times New Roman"/>
          <w:sz w:val="24"/>
          <w:szCs w:val="24"/>
        </w:rPr>
        <w:t xml:space="preserve"> 2013.gada 22.jūlijā saņemti divi piedāvājumi un šobrīd notiek piedāvājumu vērtēšana.</w:t>
      </w:r>
    </w:p>
    <w:p w:rsidR="008038C2" w:rsidRPr="00E11FB1" w:rsidRDefault="00941AFA" w:rsidP="00E11F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Paralēli tika sagatavots nolikums atklātam konkursam par </w:t>
      </w:r>
      <w:r w:rsidRPr="00FA6745">
        <w:rPr>
          <w:rFonts w:ascii="Times New Roman" w:hAnsi="Times New Roman" w:cs="Times New Roman"/>
          <w:sz w:val="24"/>
          <w:szCs w:val="24"/>
        </w:rPr>
        <w:t>„Biroja t</w:t>
      </w:r>
      <w:r>
        <w:rPr>
          <w:rFonts w:ascii="Times New Roman" w:hAnsi="Times New Roman" w:cs="Times New Roman"/>
          <w:sz w:val="24"/>
          <w:szCs w:val="24"/>
        </w:rPr>
        <w:t xml:space="preserve">ehnikas piegādi un uzstādīšanu” un 2013.gada 1.augustā izsludināts iepirkums. </w:t>
      </w:r>
      <w:r w:rsidR="00906D48">
        <w:rPr>
          <w:rFonts w:ascii="Times New Roman" w:hAnsi="Times New Roman" w:cs="Times New Roman"/>
          <w:sz w:val="24"/>
          <w:szCs w:val="24"/>
        </w:rPr>
        <w:t xml:space="preserve">Arī šim iepirkumam dokumentācija nosūtīta VIAA saskaņošanai un </w:t>
      </w:r>
      <w:proofErr w:type="spellStart"/>
      <w:r w:rsidR="00906D48">
        <w:rPr>
          <w:rFonts w:ascii="Times New Roman" w:hAnsi="Times New Roman" w:cs="Times New Roman"/>
          <w:sz w:val="24"/>
          <w:szCs w:val="24"/>
        </w:rPr>
        <w:t>pirmspārbaudei</w:t>
      </w:r>
      <w:proofErr w:type="spellEnd"/>
      <w:r w:rsidR="00906D48">
        <w:rPr>
          <w:rFonts w:ascii="Times New Roman" w:hAnsi="Times New Roman" w:cs="Times New Roman"/>
          <w:sz w:val="24"/>
          <w:szCs w:val="24"/>
        </w:rPr>
        <w:t xml:space="preserve">. </w:t>
      </w:r>
      <w:r w:rsidR="00D0797D">
        <w:rPr>
          <w:rFonts w:ascii="Times New Roman" w:hAnsi="Times New Roman" w:cs="Times New Roman"/>
          <w:sz w:val="24"/>
          <w:szCs w:val="24"/>
        </w:rPr>
        <w:t>Arī p</w:t>
      </w:r>
      <w:r w:rsidR="00F67C14">
        <w:rPr>
          <w:rFonts w:ascii="Times New Roman" w:hAnsi="Times New Roman" w:cs="Times New Roman"/>
          <w:sz w:val="24"/>
          <w:szCs w:val="24"/>
        </w:rPr>
        <w:t xml:space="preserve">ar šo iepirkumu no VIAA ir saņemts atzinums ar iebildumiem. </w:t>
      </w:r>
      <w:r w:rsidR="00D0797D">
        <w:rPr>
          <w:rFonts w:ascii="Times New Roman" w:hAnsi="Times New Roman" w:cs="Times New Roman"/>
          <w:sz w:val="24"/>
          <w:szCs w:val="24"/>
        </w:rPr>
        <w:t xml:space="preserve">Ņemot vērā VIAA ieteikumus </w:t>
      </w:r>
      <w:r w:rsidR="00F67C14">
        <w:rPr>
          <w:rFonts w:ascii="Times New Roman" w:hAnsi="Times New Roman" w:cs="Times New Roman"/>
          <w:sz w:val="24"/>
          <w:szCs w:val="24"/>
        </w:rPr>
        <w:t xml:space="preserve">2013.gada 27.augustā </w:t>
      </w:r>
      <w:r w:rsidR="00D0797D">
        <w:rPr>
          <w:rFonts w:ascii="Times New Roman" w:hAnsi="Times New Roman" w:cs="Times New Roman"/>
          <w:sz w:val="24"/>
          <w:szCs w:val="24"/>
        </w:rPr>
        <w:t>IUB mājas lapā publicēts paziņojums par grozījumiem iepirkumā.</w:t>
      </w:r>
    </w:p>
    <w:p w:rsidR="008038C2" w:rsidRPr="00EE0BA1" w:rsidRDefault="008038C2" w:rsidP="00EE0BA1">
      <w:pPr>
        <w:pBdr>
          <w:bottom w:val="single" w:sz="4" w:space="1" w:color="auto"/>
        </w:pBd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4915" w:rsidRDefault="00D549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BD5" w:rsidRPr="00E11FB1" w:rsidRDefault="005F5BD5" w:rsidP="00B0712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FB1">
        <w:rPr>
          <w:rFonts w:ascii="Times New Roman" w:hAnsi="Times New Roman" w:cs="Times New Roman"/>
          <w:sz w:val="24"/>
          <w:szCs w:val="24"/>
        </w:rPr>
        <w:lastRenderedPageBreak/>
        <w:t xml:space="preserve">Projektu </w:t>
      </w:r>
      <w:r>
        <w:rPr>
          <w:rFonts w:ascii="Times New Roman" w:hAnsi="Times New Roman" w:cs="Times New Roman"/>
          <w:sz w:val="24"/>
          <w:szCs w:val="24"/>
        </w:rPr>
        <w:t xml:space="preserve">daļas </w:t>
      </w:r>
      <w:r w:rsidRPr="00E11FB1">
        <w:rPr>
          <w:rFonts w:ascii="Times New Roman" w:hAnsi="Times New Roman" w:cs="Times New Roman"/>
          <w:sz w:val="24"/>
          <w:szCs w:val="24"/>
        </w:rPr>
        <w:t xml:space="preserve">vadītāja Sarma Zvagule informē sapulces dalībniekus par ERAF projektu </w:t>
      </w:r>
      <w:r w:rsidR="00B07123">
        <w:rPr>
          <w:rFonts w:ascii="Times New Roman" w:hAnsi="Times New Roman" w:cs="Times New Roman"/>
          <w:sz w:val="24"/>
          <w:szCs w:val="24"/>
        </w:rPr>
        <w:t>virzību</w:t>
      </w:r>
      <w:r w:rsidRPr="00E11F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2163" w:rsidRPr="00342D93" w:rsidRDefault="00B07123" w:rsidP="00AD69B2">
      <w:pPr>
        <w:tabs>
          <w:tab w:val="num" w:pos="360"/>
        </w:tabs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5BD5" w:rsidRPr="00D54915">
        <w:rPr>
          <w:rFonts w:ascii="Times New Roman" w:hAnsi="Times New Roman" w:cs="Times New Roman"/>
          <w:sz w:val="24"/>
          <w:szCs w:val="24"/>
        </w:rPr>
        <w:t xml:space="preserve">ERAF projektu „Dienesta viesnīcas infrastruktūras renovācija un mācību aprīkojuma modernizācija, lai paaugstinātu profesionālās izglītības kvalitāti un pieejamību’’ (Vienošanās Nr.2010/0181/3DP/3.1.1.1.0/10/IPIA/VIAA/051), </w:t>
      </w:r>
      <w:r w:rsidR="005F5BD5" w:rsidRPr="00D54915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5F5BD5" w:rsidRPr="00D54915">
        <w:rPr>
          <w:rFonts w:ascii="Times New Roman" w:hAnsi="Times New Roman" w:cs="Times New Roman"/>
          <w:sz w:val="24"/>
          <w:szCs w:val="24"/>
        </w:rPr>
        <w:t>Mācību korpusa infrastruktūras renovācija un mācību aprīkojuma modernizācija profesionālās izglītības programmu īstenošanas uzlabošanai’’ (Vienošanās Nr.2010/0178/3DP/3.1.1.1.0/10/IPIA/VIAA/060) un „Mācību darbnīcu infrastruktūras renovācija un mācību iekārtu un aprīkojuma modernizācija profesionālās izglītības programmu īstenošanas uzlabošanai’’</w:t>
      </w:r>
      <w:r w:rsidR="005F5BD5" w:rsidRPr="00D54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BD5" w:rsidRPr="00D54915">
        <w:rPr>
          <w:rFonts w:ascii="Times New Roman" w:hAnsi="Times New Roman" w:cs="Times New Roman"/>
          <w:sz w:val="24"/>
          <w:szCs w:val="24"/>
        </w:rPr>
        <w:t xml:space="preserve">(Vienošanās Nr.2010/0182/3DP/3.1.1.1.0/10/IPIA/VIAA/061) ietvaros </w:t>
      </w:r>
      <w:r>
        <w:rPr>
          <w:rFonts w:ascii="Times New Roman" w:hAnsi="Times New Roman" w:cs="Times New Roman"/>
          <w:sz w:val="24"/>
          <w:szCs w:val="24"/>
        </w:rPr>
        <w:t>veicamie iepirkumi joprojām ir procesā. Atklātā</w:t>
      </w:r>
      <w:r w:rsidRPr="00E11FB1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a iepirkuma</w:t>
      </w:r>
      <w:r w:rsidRPr="00E11FB1">
        <w:rPr>
          <w:rFonts w:ascii="Times New Roman" w:hAnsi="Times New Roman" w:cs="Times New Roman"/>
          <w:sz w:val="24"/>
          <w:szCs w:val="24"/>
        </w:rPr>
        <w:t xml:space="preserve"> „Mēbeļu iegāde un uzstādīšana”</w:t>
      </w:r>
      <w:r w:rsidRPr="00B07123">
        <w:rPr>
          <w:rFonts w:ascii="Times New Roman" w:hAnsi="Times New Roman" w:cs="Times New Roman"/>
          <w:sz w:val="24"/>
          <w:szCs w:val="24"/>
        </w:rPr>
        <w:t xml:space="preserve"> </w:t>
      </w:r>
      <w:r w:rsidRPr="00E11FB1">
        <w:rPr>
          <w:rFonts w:ascii="Times New Roman" w:hAnsi="Times New Roman" w:cs="Times New Roman"/>
          <w:sz w:val="24"/>
          <w:szCs w:val="24"/>
        </w:rPr>
        <w:t>dokumentācija</w:t>
      </w:r>
      <w:r>
        <w:rPr>
          <w:rFonts w:ascii="Times New Roman" w:hAnsi="Times New Roman" w:cs="Times New Roman"/>
          <w:sz w:val="24"/>
          <w:szCs w:val="24"/>
        </w:rPr>
        <w:t xml:space="preserve"> un saņemtie piedāvājumi ir iesniegti VIAA izsk</w:t>
      </w:r>
      <w:r w:rsidR="009B2163">
        <w:rPr>
          <w:rFonts w:ascii="Times New Roman" w:hAnsi="Times New Roman" w:cs="Times New Roman"/>
          <w:sz w:val="24"/>
          <w:szCs w:val="24"/>
        </w:rPr>
        <w:t xml:space="preserve">atīšanai pirms līguma slēgšanas </w:t>
      </w:r>
      <w:r>
        <w:rPr>
          <w:rFonts w:ascii="Times New Roman" w:hAnsi="Times New Roman" w:cs="Times New Roman"/>
          <w:sz w:val="24"/>
          <w:szCs w:val="24"/>
        </w:rPr>
        <w:t>un 2013.gada 14.oktobrī</w:t>
      </w:r>
      <w:r w:rsidR="009B2163">
        <w:rPr>
          <w:rFonts w:ascii="Times New Roman" w:hAnsi="Times New Roman" w:cs="Times New Roman"/>
          <w:sz w:val="24"/>
          <w:szCs w:val="24"/>
        </w:rPr>
        <w:t xml:space="preserve"> saņemts atzinums ar iebildumiem. </w:t>
      </w:r>
      <w:r w:rsidR="009B2163" w:rsidRPr="00342D93">
        <w:rPr>
          <w:rFonts w:ascii="Times New Roman" w:hAnsi="Times New Roman" w:cs="Times New Roman"/>
          <w:sz w:val="24"/>
          <w:szCs w:val="24"/>
        </w:rPr>
        <w:t xml:space="preserve">Ievērojot Valsts izglītības attīstības aģentūras atzinumu un norādījumus, iepirkumu komisija </w:t>
      </w:r>
      <w:r w:rsidR="00342D93" w:rsidRPr="00342D93">
        <w:rPr>
          <w:rFonts w:ascii="Times New Roman" w:hAnsi="Times New Roman" w:cs="Times New Roman"/>
          <w:sz w:val="24"/>
          <w:szCs w:val="24"/>
        </w:rPr>
        <w:t>nolēma</w:t>
      </w:r>
      <w:r w:rsidR="009B2163" w:rsidRPr="00342D93">
        <w:rPr>
          <w:rFonts w:ascii="Times New Roman" w:hAnsi="Times New Roman" w:cs="Times New Roman"/>
          <w:sz w:val="24"/>
          <w:szCs w:val="24"/>
        </w:rPr>
        <w:t xml:space="preserve"> pārtraukt atklātu konkursu „Mēbeļu</w:t>
      </w:r>
      <w:r w:rsidR="009B2163" w:rsidRPr="00342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163" w:rsidRPr="00342D93">
        <w:rPr>
          <w:rFonts w:ascii="Times New Roman" w:hAnsi="Times New Roman" w:cs="Times New Roman"/>
          <w:sz w:val="24"/>
          <w:szCs w:val="24"/>
        </w:rPr>
        <w:t>iegāde un uzstādīšana” (</w:t>
      </w:r>
      <w:r w:rsidR="00F02ED1">
        <w:rPr>
          <w:rFonts w:ascii="Times New Roman" w:hAnsi="Times New Roman" w:cs="Times New Roman"/>
          <w:sz w:val="24"/>
          <w:szCs w:val="24"/>
        </w:rPr>
        <w:t xml:space="preserve">identifikācijas </w:t>
      </w:r>
      <w:proofErr w:type="spellStart"/>
      <w:r w:rsidR="00F02ED1">
        <w:rPr>
          <w:rFonts w:ascii="Times New Roman" w:hAnsi="Times New Roman" w:cs="Times New Roman"/>
          <w:sz w:val="24"/>
          <w:szCs w:val="24"/>
        </w:rPr>
        <w:t>Nr.</w:t>
      </w:r>
      <w:r w:rsidR="009B2163" w:rsidRPr="00342D93">
        <w:rPr>
          <w:rFonts w:ascii="Times New Roman" w:hAnsi="Times New Roman" w:cs="Times New Roman"/>
          <w:color w:val="000000"/>
          <w:sz w:val="24"/>
          <w:szCs w:val="24"/>
        </w:rPr>
        <w:t>VSIA</w:t>
      </w:r>
      <w:proofErr w:type="spellEnd"/>
      <w:r w:rsidR="009B2163" w:rsidRPr="00342D93">
        <w:rPr>
          <w:rFonts w:ascii="Times New Roman" w:hAnsi="Times New Roman" w:cs="Times New Roman"/>
          <w:color w:val="000000"/>
          <w:sz w:val="24"/>
          <w:szCs w:val="24"/>
        </w:rPr>
        <w:t xml:space="preserve"> „RPRV” 2013/08 ERAF</w:t>
      </w:r>
      <w:r w:rsidR="00342D93" w:rsidRPr="00342D93">
        <w:rPr>
          <w:rFonts w:ascii="Times New Roman" w:hAnsi="Times New Roman" w:cs="Times New Roman"/>
          <w:color w:val="000000"/>
          <w:sz w:val="24"/>
          <w:szCs w:val="24"/>
        </w:rPr>
        <w:t xml:space="preserve">) un sagatavot jaunu nolikumu. </w:t>
      </w:r>
      <w:r w:rsidR="00342D93">
        <w:rPr>
          <w:rFonts w:ascii="Times New Roman" w:hAnsi="Times New Roman" w:cs="Times New Roman"/>
          <w:color w:val="000000"/>
          <w:sz w:val="24"/>
          <w:szCs w:val="24"/>
        </w:rPr>
        <w:t>Atkārtoti izsludināts konkurss</w:t>
      </w:r>
      <w:r w:rsidR="009B70C7">
        <w:rPr>
          <w:rFonts w:ascii="Times New Roman" w:hAnsi="Times New Roman" w:cs="Times New Roman"/>
          <w:color w:val="000000"/>
          <w:sz w:val="24"/>
          <w:szCs w:val="24"/>
        </w:rPr>
        <w:t xml:space="preserve"> par mēbeļu iegādi 2013.gada 23.oktobrī un par iepirkuma dokumentāciju 2013.gada 15.novembrī saņemts pozitīvs atzinums. 2013.gada 14.decembrī </w:t>
      </w:r>
      <w:r w:rsidR="009B70C7" w:rsidRPr="00E11FB1">
        <w:rPr>
          <w:rFonts w:ascii="Times New Roman" w:hAnsi="Times New Roman" w:cs="Times New Roman"/>
          <w:sz w:val="24"/>
          <w:szCs w:val="24"/>
        </w:rPr>
        <w:t>dokumentācija</w:t>
      </w:r>
      <w:r w:rsidR="009B70C7">
        <w:rPr>
          <w:rFonts w:ascii="Times New Roman" w:hAnsi="Times New Roman" w:cs="Times New Roman"/>
          <w:sz w:val="24"/>
          <w:szCs w:val="24"/>
        </w:rPr>
        <w:t xml:space="preserve"> un piedāvājums ir iesniegts VIAA izskatīšanai pirms līguma slēgšanas.</w:t>
      </w:r>
    </w:p>
    <w:p w:rsidR="00564F38" w:rsidRDefault="00A11A18" w:rsidP="001E13F8">
      <w:pPr>
        <w:tabs>
          <w:tab w:val="num" w:pos="0"/>
        </w:tabs>
        <w:snapToGri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00FC">
        <w:rPr>
          <w:rFonts w:ascii="Times New Roman" w:hAnsi="Times New Roman" w:cs="Times New Roman"/>
          <w:sz w:val="24"/>
          <w:szCs w:val="24"/>
        </w:rPr>
        <w:t>P</w:t>
      </w:r>
      <w:r w:rsidR="00CB00FC">
        <w:rPr>
          <w:rFonts w:ascii="Times New Roman" w:hAnsi="Times New Roman" w:cs="Times New Roman"/>
          <w:sz w:val="24"/>
          <w:szCs w:val="24"/>
        </w:rPr>
        <w:t xml:space="preserve">ēc iepirkuma </w:t>
      </w:r>
      <w:r w:rsidR="00CB00FC" w:rsidRPr="00FA6745">
        <w:rPr>
          <w:rFonts w:ascii="Times New Roman" w:hAnsi="Times New Roman" w:cs="Times New Roman"/>
          <w:sz w:val="24"/>
          <w:szCs w:val="24"/>
        </w:rPr>
        <w:t>„Biroja t</w:t>
      </w:r>
      <w:r w:rsidR="00CB00FC">
        <w:rPr>
          <w:rFonts w:ascii="Times New Roman" w:hAnsi="Times New Roman" w:cs="Times New Roman"/>
          <w:sz w:val="24"/>
          <w:szCs w:val="24"/>
        </w:rPr>
        <w:t>ehnikas piegādi un uzstādīšanu”</w:t>
      </w:r>
      <w:r w:rsidR="00CB00FC">
        <w:rPr>
          <w:rFonts w:ascii="Times New Roman" w:hAnsi="Times New Roman" w:cs="Times New Roman"/>
          <w:sz w:val="24"/>
          <w:szCs w:val="24"/>
        </w:rPr>
        <w:t xml:space="preserve"> </w:t>
      </w:r>
      <w:r w:rsidR="00CB00FC">
        <w:rPr>
          <w:rFonts w:ascii="Times New Roman" w:hAnsi="Times New Roman" w:cs="Times New Roman"/>
          <w:sz w:val="24"/>
          <w:szCs w:val="24"/>
        </w:rPr>
        <w:t>nolikuma un specifikācijas precizēšanas</w:t>
      </w:r>
      <w:r w:rsidR="00CB00FC">
        <w:rPr>
          <w:rFonts w:ascii="Times New Roman" w:hAnsi="Times New Roman" w:cs="Times New Roman"/>
          <w:sz w:val="24"/>
          <w:szCs w:val="24"/>
        </w:rPr>
        <w:t>,</w:t>
      </w:r>
      <w:r w:rsidR="00CB00FC">
        <w:rPr>
          <w:rFonts w:ascii="Times New Roman" w:hAnsi="Times New Roman" w:cs="Times New Roman"/>
          <w:sz w:val="24"/>
          <w:szCs w:val="24"/>
        </w:rPr>
        <w:t xml:space="preserve"> ievērojot VIAA norādījumus un ieteikumus</w:t>
      </w:r>
      <w:r w:rsidR="00CB00FC">
        <w:rPr>
          <w:rFonts w:ascii="Times New Roman" w:hAnsi="Times New Roman" w:cs="Times New Roman"/>
          <w:sz w:val="24"/>
          <w:szCs w:val="24"/>
        </w:rPr>
        <w:t xml:space="preserve">, </w:t>
      </w:r>
      <w:r w:rsidR="00564F38">
        <w:rPr>
          <w:rFonts w:ascii="Times New Roman" w:hAnsi="Times New Roman" w:cs="Times New Roman"/>
          <w:sz w:val="24"/>
          <w:szCs w:val="24"/>
        </w:rPr>
        <w:t>2013.gada 6.septembrī saņemts pozitīvs atzinums</w:t>
      </w:r>
      <w:r w:rsidR="00CB00FC">
        <w:rPr>
          <w:rFonts w:ascii="Times New Roman" w:hAnsi="Times New Roman" w:cs="Times New Roman"/>
          <w:sz w:val="24"/>
          <w:szCs w:val="24"/>
        </w:rPr>
        <w:t xml:space="preserve">. </w:t>
      </w:r>
      <w:r w:rsidR="00CB00FC" w:rsidRPr="00850D0E">
        <w:rPr>
          <w:rFonts w:ascii="Times New Roman" w:hAnsi="Times New Roman" w:cs="Times New Roman"/>
          <w:sz w:val="24"/>
          <w:szCs w:val="24"/>
        </w:rPr>
        <w:t>2013.gada 7.oktobrī</w:t>
      </w:r>
      <w:r w:rsidR="00CB00FC" w:rsidRPr="00850D0E">
        <w:rPr>
          <w:rFonts w:ascii="Times New Roman" w:hAnsi="Times New Roman" w:cs="Times New Roman"/>
          <w:sz w:val="24"/>
          <w:szCs w:val="24"/>
        </w:rPr>
        <w:t xml:space="preserve"> </w:t>
      </w:r>
      <w:r w:rsidR="00CB00FC">
        <w:rPr>
          <w:rFonts w:ascii="Times New Roman" w:hAnsi="Times New Roman" w:cs="Times New Roman"/>
          <w:sz w:val="24"/>
          <w:szCs w:val="24"/>
        </w:rPr>
        <w:t>i</w:t>
      </w:r>
      <w:r w:rsidR="001E470E" w:rsidRPr="00850D0E">
        <w:rPr>
          <w:rFonts w:ascii="Times New Roman" w:hAnsi="Times New Roman" w:cs="Times New Roman"/>
          <w:sz w:val="24"/>
          <w:szCs w:val="24"/>
        </w:rPr>
        <w:t xml:space="preserve">epirkuma komisijas vērtēšanas dokumentācija nosūtīta VIAA izskatīšanai pirms līguma slēgšanas. </w:t>
      </w:r>
      <w:r w:rsidR="00CB00FC">
        <w:rPr>
          <w:rFonts w:ascii="Times New Roman" w:hAnsi="Times New Roman" w:cs="Times New Roman"/>
          <w:sz w:val="24"/>
          <w:szCs w:val="24"/>
        </w:rPr>
        <w:t>Saņemts atzinums</w:t>
      </w:r>
      <w:r w:rsidR="00850D0E">
        <w:rPr>
          <w:rFonts w:ascii="Times New Roman" w:hAnsi="Times New Roman" w:cs="Times New Roman"/>
          <w:sz w:val="24"/>
          <w:szCs w:val="24"/>
        </w:rPr>
        <w:t xml:space="preserve"> ar iebildumiem. A</w:t>
      </w:r>
      <w:r w:rsidR="00CB00FC">
        <w:rPr>
          <w:rFonts w:ascii="Times New Roman" w:hAnsi="Times New Roman" w:cs="Times New Roman"/>
          <w:sz w:val="24"/>
          <w:szCs w:val="24"/>
        </w:rPr>
        <w:t>tzinumā dots</w:t>
      </w:r>
      <w:r w:rsidR="007C5BF0" w:rsidRPr="00850D0E">
        <w:rPr>
          <w:rFonts w:ascii="Times New Roman" w:hAnsi="Times New Roman" w:cs="Times New Roman"/>
          <w:sz w:val="24"/>
          <w:szCs w:val="24"/>
        </w:rPr>
        <w:t xml:space="preserve"> norādījums pārtraukt </w:t>
      </w:r>
      <w:r w:rsidR="00CB00FC">
        <w:rPr>
          <w:rFonts w:ascii="Times New Roman" w:hAnsi="Times New Roman" w:cs="Times New Roman"/>
          <w:sz w:val="24"/>
          <w:szCs w:val="24"/>
        </w:rPr>
        <w:t xml:space="preserve">iepirkumu </w:t>
      </w:r>
      <w:r w:rsidR="007C5BF0" w:rsidRPr="00850D0E">
        <w:rPr>
          <w:rFonts w:ascii="Times New Roman" w:hAnsi="Times New Roman" w:cs="Times New Roman"/>
          <w:sz w:val="24"/>
          <w:szCs w:val="24"/>
        </w:rPr>
        <w:t>11.daļā,</w:t>
      </w:r>
      <w:r w:rsidR="007C5BF0" w:rsidRPr="00850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BF0" w:rsidRPr="00850D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jo </w:t>
      </w:r>
      <w:r w:rsidR="007C5BF0" w:rsidRPr="00850D0E">
        <w:rPr>
          <w:rFonts w:ascii="Times New Roman" w:hAnsi="Times New Roman" w:cs="Times New Roman"/>
          <w:sz w:val="24"/>
          <w:szCs w:val="24"/>
        </w:rPr>
        <w:t>attiecīgajā daļā AS „</w:t>
      </w:r>
      <w:proofErr w:type="spellStart"/>
      <w:r w:rsidR="007C5BF0" w:rsidRPr="00850D0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7C5BF0" w:rsidRPr="00850D0E">
        <w:rPr>
          <w:rFonts w:ascii="Times New Roman" w:hAnsi="Times New Roman" w:cs="Times New Roman"/>
          <w:sz w:val="24"/>
          <w:szCs w:val="24"/>
        </w:rPr>
        <w:t xml:space="preserve">” piedāvāto biroja tehnikas preču cena pārsniedz VIAA </w:t>
      </w:r>
      <w:proofErr w:type="spellStart"/>
      <w:r w:rsidR="007C5BF0" w:rsidRPr="00850D0E">
        <w:rPr>
          <w:rFonts w:ascii="Times New Roman" w:hAnsi="Times New Roman" w:cs="Times New Roman"/>
          <w:sz w:val="24"/>
          <w:szCs w:val="24"/>
        </w:rPr>
        <w:t>pārziņā</w:t>
      </w:r>
      <w:proofErr w:type="spellEnd"/>
      <w:r w:rsidR="007C5BF0" w:rsidRPr="00850D0E">
        <w:rPr>
          <w:rFonts w:ascii="Times New Roman" w:hAnsi="Times New Roman" w:cs="Times New Roman"/>
          <w:sz w:val="24"/>
          <w:szCs w:val="24"/>
        </w:rPr>
        <w:t xml:space="preserve"> esošās elektronisko iepirkumu sistēmas e-katalogā piedāvāto attiecīgo preču līgumcenu, kas ir bijusi vienu darbdienu pirms iepirkuma procedūras uzsākšanas</w:t>
      </w:r>
      <w:r w:rsidR="007C5BF0" w:rsidRPr="00850D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6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Lai ievērotu un ņemtu vērā VIAA atzinumu, </w:t>
      </w:r>
      <w:r>
        <w:rPr>
          <w:rFonts w:ascii="Times New Roman" w:hAnsi="Times New Roman" w:cs="Times New Roman"/>
          <w:sz w:val="24"/>
          <w:szCs w:val="24"/>
        </w:rPr>
        <w:t xml:space="preserve">2013.gada 3.decembrī </w:t>
      </w:r>
      <w:r w:rsidR="009A257A">
        <w:rPr>
          <w:rFonts w:ascii="Times New Roman" w:hAnsi="Times New Roman" w:cs="Times New Roman"/>
          <w:sz w:val="24"/>
          <w:szCs w:val="24"/>
        </w:rPr>
        <w:t xml:space="preserve">iepirkumu komisijas locekļi pieņēma lēmumu par </w:t>
      </w:r>
      <w:r w:rsidR="007C5BF0">
        <w:rPr>
          <w:rFonts w:ascii="Times New Roman" w:hAnsi="Times New Roman" w:cs="Times New Roman"/>
          <w:sz w:val="24"/>
          <w:szCs w:val="24"/>
        </w:rPr>
        <w:t xml:space="preserve">iepirkuma pārtraukšanu 11.daļā „Nepārtrauktās </w:t>
      </w:r>
      <w:proofErr w:type="spellStart"/>
      <w:r w:rsidR="007C5BF0">
        <w:rPr>
          <w:rFonts w:ascii="Times New Roman" w:hAnsi="Times New Roman" w:cs="Times New Roman"/>
          <w:sz w:val="24"/>
          <w:szCs w:val="24"/>
        </w:rPr>
        <w:t>elektrobarošanas</w:t>
      </w:r>
      <w:proofErr w:type="spellEnd"/>
      <w:r w:rsidR="007C5BF0">
        <w:rPr>
          <w:rFonts w:ascii="Times New Roman" w:hAnsi="Times New Roman" w:cs="Times New Roman"/>
          <w:sz w:val="24"/>
          <w:szCs w:val="24"/>
        </w:rPr>
        <w:t xml:space="preserve"> avoti (UPS) RACK MOUNT)</w:t>
      </w:r>
      <w:r w:rsidR="00F02ED1">
        <w:rPr>
          <w:rFonts w:ascii="Times New Roman" w:hAnsi="Times New Roman" w:cs="Times New Roman"/>
          <w:sz w:val="24"/>
          <w:szCs w:val="24"/>
        </w:rPr>
        <w:t>.</w:t>
      </w:r>
      <w:r w:rsidR="00606103">
        <w:rPr>
          <w:rFonts w:ascii="Times New Roman" w:hAnsi="Times New Roman" w:cs="Times New Roman"/>
          <w:sz w:val="24"/>
          <w:szCs w:val="24"/>
        </w:rPr>
        <w:t xml:space="preserve"> </w:t>
      </w:r>
      <w:r w:rsidR="00F02ED1">
        <w:rPr>
          <w:rFonts w:ascii="Times New Roman" w:hAnsi="Times New Roman" w:cs="Times New Roman"/>
          <w:sz w:val="24"/>
          <w:szCs w:val="24"/>
        </w:rPr>
        <w:t xml:space="preserve">Iepirkuma procedūras papildus dokumentāciju nosūtīja VIAA izskatīšanai, par ko 2013.gada 16.decembrī tika saņemts pozitīvs atzinums un </w:t>
      </w:r>
      <w:r w:rsidR="00D0159F">
        <w:rPr>
          <w:rFonts w:ascii="Times New Roman" w:hAnsi="Times New Roman" w:cs="Times New Roman"/>
          <w:sz w:val="24"/>
          <w:szCs w:val="24"/>
        </w:rPr>
        <w:t>tiek gatavots līgums parakstīšanai.</w:t>
      </w:r>
    </w:p>
    <w:p w:rsidR="00676F07" w:rsidRDefault="00676F07" w:rsidP="00676F07">
      <w:pPr>
        <w:tabs>
          <w:tab w:val="num" w:pos="0"/>
        </w:tabs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Šobrīd</w:t>
      </w:r>
      <w:r w:rsidR="00987F69">
        <w:rPr>
          <w:rFonts w:ascii="Times New Roman" w:hAnsi="Times New Roman" w:cs="Times New Roman"/>
          <w:bCs/>
          <w:sz w:val="24"/>
          <w:szCs w:val="24"/>
        </w:rPr>
        <w:t xml:space="preserve"> tiek gatavots iepirkuma </w:t>
      </w:r>
      <w:r w:rsidR="001E13F8" w:rsidRPr="001E13F8">
        <w:rPr>
          <w:rFonts w:ascii="Times New Roman" w:hAnsi="Times New Roman" w:cs="Times New Roman"/>
          <w:bCs/>
          <w:sz w:val="24"/>
          <w:szCs w:val="24"/>
        </w:rPr>
        <w:t xml:space="preserve">„Mācību aprīkojuma piegāde </w:t>
      </w:r>
      <w:r w:rsidR="001E13F8" w:rsidRPr="001E13F8">
        <w:rPr>
          <w:rFonts w:ascii="Times New Roman" w:hAnsi="Times New Roman" w:cs="Times New Roman"/>
          <w:sz w:val="24"/>
          <w:szCs w:val="24"/>
        </w:rPr>
        <w:t>un uzstādīšana</w:t>
      </w:r>
      <w:r w:rsidR="001E13F8" w:rsidRPr="001E13F8">
        <w:rPr>
          <w:rFonts w:ascii="Times New Roman" w:hAnsi="Times New Roman" w:cs="Times New Roman"/>
          <w:bCs/>
          <w:sz w:val="24"/>
          <w:szCs w:val="24"/>
        </w:rPr>
        <w:t xml:space="preserve"> dabas zinību kabinetiem”</w:t>
      </w:r>
      <w:r w:rsidR="001E13F8" w:rsidRPr="001E13F8">
        <w:rPr>
          <w:rFonts w:ascii="Times New Roman" w:hAnsi="Times New Roman" w:cs="Times New Roman"/>
          <w:sz w:val="24"/>
          <w:szCs w:val="24"/>
        </w:rPr>
        <w:t xml:space="preserve"> </w:t>
      </w:r>
      <w:r w:rsidR="00987F69">
        <w:rPr>
          <w:rFonts w:ascii="Times New Roman" w:hAnsi="Times New Roman" w:cs="Times New Roman"/>
          <w:sz w:val="24"/>
          <w:szCs w:val="24"/>
        </w:rPr>
        <w:t>(</w:t>
      </w:r>
      <w:r w:rsidR="001E13F8" w:rsidRPr="001E13F8">
        <w:rPr>
          <w:rFonts w:ascii="Times New Roman" w:hAnsi="Times New Roman" w:cs="Times New Roman"/>
          <w:sz w:val="24"/>
          <w:szCs w:val="24"/>
        </w:rPr>
        <w:t xml:space="preserve">identifikācijas </w:t>
      </w:r>
      <w:proofErr w:type="spellStart"/>
      <w:r w:rsidR="001E13F8" w:rsidRPr="001E13F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E13F8" w:rsidRPr="001E13F8">
        <w:rPr>
          <w:rFonts w:ascii="Times New Roman" w:hAnsi="Times New Roman" w:cs="Times New Roman"/>
          <w:sz w:val="24"/>
          <w:szCs w:val="24"/>
        </w:rPr>
        <w:t xml:space="preserve">. </w:t>
      </w:r>
      <w:r w:rsidR="001E13F8" w:rsidRPr="001E13F8">
        <w:rPr>
          <w:rFonts w:ascii="Times New Roman" w:hAnsi="Times New Roman" w:cs="Times New Roman"/>
          <w:color w:val="000000"/>
          <w:sz w:val="24"/>
          <w:szCs w:val="24"/>
        </w:rPr>
        <w:t xml:space="preserve">VSIA „RTRIT” </w:t>
      </w:r>
      <w:r w:rsidR="001E13F8" w:rsidRPr="001E13F8">
        <w:rPr>
          <w:rFonts w:ascii="Times New Roman" w:hAnsi="Times New Roman" w:cs="Times New Roman"/>
          <w:sz w:val="24"/>
          <w:szCs w:val="24"/>
        </w:rPr>
        <w:t>2013/16</w:t>
      </w:r>
      <w:r w:rsidR="001E13F8" w:rsidRPr="001E1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3F8" w:rsidRPr="001E13F8">
        <w:rPr>
          <w:rFonts w:ascii="Times New Roman" w:hAnsi="Times New Roman" w:cs="Times New Roman"/>
          <w:color w:val="000000"/>
          <w:sz w:val="24"/>
          <w:szCs w:val="24"/>
        </w:rPr>
        <w:t>ERAF</w:t>
      </w:r>
      <w:r w:rsidR="00987F69">
        <w:rPr>
          <w:rFonts w:ascii="Times New Roman" w:hAnsi="Times New Roman" w:cs="Times New Roman"/>
          <w:color w:val="000000"/>
          <w:sz w:val="24"/>
          <w:szCs w:val="24"/>
        </w:rPr>
        <w:t>) nolikums apstiprināšanai iepirkumu komisijā un iesniegšanai VIAA izskatīšanai un atzinuma sniegšanai.</w:t>
      </w:r>
    </w:p>
    <w:p w:rsidR="00676F07" w:rsidRDefault="00676F07" w:rsidP="00676F07">
      <w:pPr>
        <w:tabs>
          <w:tab w:val="num" w:pos="0"/>
        </w:tabs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F35DD" w:rsidRPr="003063A3">
        <w:rPr>
          <w:rFonts w:ascii="Times New Roman" w:hAnsi="Times New Roman" w:cs="Times New Roman"/>
          <w:sz w:val="24"/>
          <w:szCs w:val="24"/>
        </w:rPr>
        <w:t>Ievērojot to, ka iepirkuma komisija nolēma pārtraukt atklāta konkursa „Mēbeļu</w:t>
      </w:r>
      <w:r w:rsidR="00AF35DD" w:rsidRPr="00306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DD" w:rsidRPr="003063A3">
        <w:rPr>
          <w:rFonts w:ascii="Times New Roman" w:hAnsi="Times New Roman" w:cs="Times New Roman"/>
          <w:sz w:val="24"/>
          <w:szCs w:val="24"/>
        </w:rPr>
        <w:t xml:space="preserve">iegāde un uzstādīšana” (identifikācijas </w:t>
      </w:r>
      <w:proofErr w:type="spellStart"/>
      <w:r w:rsidR="00AF35DD" w:rsidRPr="003063A3">
        <w:rPr>
          <w:rFonts w:ascii="Times New Roman" w:hAnsi="Times New Roman" w:cs="Times New Roman"/>
          <w:sz w:val="24"/>
          <w:szCs w:val="24"/>
        </w:rPr>
        <w:t>Nr.VSIA</w:t>
      </w:r>
      <w:proofErr w:type="spellEnd"/>
      <w:r w:rsidR="00AF35DD" w:rsidRPr="003063A3">
        <w:rPr>
          <w:rFonts w:ascii="Times New Roman" w:hAnsi="Times New Roman" w:cs="Times New Roman"/>
          <w:sz w:val="24"/>
          <w:szCs w:val="24"/>
        </w:rPr>
        <w:t xml:space="preserve"> „RPRV” 2013/08 ERAF) procedūru saskaņā ar Publisko iepirkumu likuma 56.panta 7.daļu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izsludināt jaunu iepirkumu mēbeļu </w:t>
      </w:r>
      <w:r w:rsidR="00CB0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iegādei un tikai 2013.gada 16.decembrī </w:t>
      </w:r>
      <w:r w:rsidR="00CB00FC">
        <w:rPr>
          <w:rFonts w:ascii="Times New Roman" w:hAnsi="Times New Roman" w:cs="Times New Roman"/>
          <w:sz w:val="24"/>
          <w:szCs w:val="24"/>
        </w:rPr>
        <w:t>saņemts pozitīvs atzinums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00FC">
        <w:rPr>
          <w:rFonts w:ascii="Times New Roman" w:hAnsi="Times New Roman" w:cs="Times New Roman"/>
          <w:sz w:val="24"/>
          <w:szCs w:val="24"/>
        </w:rPr>
        <w:t>iepirkumā</w:t>
      </w:r>
      <w:r w:rsidR="00CB00FC">
        <w:rPr>
          <w:rFonts w:ascii="Times New Roman" w:hAnsi="Times New Roman" w:cs="Times New Roman"/>
          <w:sz w:val="24"/>
          <w:szCs w:val="24"/>
        </w:rPr>
        <w:t xml:space="preserve"> </w:t>
      </w:r>
      <w:r w:rsidR="00CB00FC" w:rsidRPr="00FA6745">
        <w:rPr>
          <w:rFonts w:ascii="Times New Roman" w:hAnsi="Times New Roman" w:cs="Times New Roman"/>
          <w:sz w:val="24"/>
          <w:szCs w:val="24"/>
        </w:rPr>
        <w:t>„Biroja t</w:t>
      </w:r>
      <w:r w:rsidR="00CB00FC">
        <w:rPr>
          <w:rFonts w:ascii="Times New Roman" w:hAnsi="Times New Roman" w:cs="Times New Roman"/>
          <w:sz w:val="24"/>
          <w:szCs w:val="24"/>
        </w:rPr>
        <w:t>ehnikas piegād</w:t>
      </w:r>
      <w:r w:rsidR="00CB00FC">
        <w:rPr>
          <w:rFonts w:ascii="Times New Roman" w:hAnsi="Times New Roman" w:cs="Times New Roman"/>
          <w:sz w:val="24"/>
          <w:szCs w:val="24"/>
        </w:rPr>
        <w:t>e</w:t>
      </w:r>
      <w:r w:rsidR="00CB00FC">
        <w:rPr>
          <w:rFonts w:ascii="Times New Roman" w:hAnsi="Times New Roman" w:cs="Times New Roman"/>
          <w:sz w:val="24"/>
          <w:szCs w:val="24"/>
        </w:rPr>
        <w:t xml:space="preserve"> un uzstādīšan</w:t>
      </w:r>
      <w:r w:rsidR="00CB00FC">
        <w:rPr>
          <w:rFonts w:ascii="Times New Roman" w:hAnsi="Times New Roman" w:cs="Times New Roman"/>
          <w:sz w:val="24"/>
          <w:szCs w:val="24"/>
        </w:rPr>
        <w:t>a</w:t>
      </w:r>
      <w:r w:rsidR="00CB00FC">
        <w:rPr>
          <w:rFonts w:ascii="Times New Roman" w:hAnsi="Times New Roman" w:cs="Times New Roman"/>
          <w:sz w:val="24"/>
          <w:szCs w:val="24"/>
        </w:rPr>
        <w:t>”</w:t>
      </w:r>
      <w:r w:rsidR="00CB00FC">
        <w:rPr>
          <w:rFonts w:ascii="Times New Roman" w:hAnsi="Times New Roman" w:cs="Times New Roman"/>
          <w:sz w:val="24"/>
          <w:szCs w:val="24"/>
        </w:rPr>
        <w:t xml:space="preserve">, 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ir secināms, ka ir iestājušies MK noteikumu Nr.419 „Kārtība, kādā Eiropas Savienības struktūrfondu un Kohēzijas fonda vadībā iesaistītās institūcijas nodrošina plānošanas dokumentu sagatavošanu un 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šo fondu ieviešanu” </w:t>
      </w:r>
      <w:r w:rsidR="00AF35DD" w:rsidRPr="003063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t>25.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AF35DD" w:rsidRPr="003063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AF35DD" w:rsidRPr="00306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2.2.apakšpunkta nosacījumi, kuru dēļ nav iespējams pabeigt Eiropas Savienības fonda projektu vienošanās noteiktajā termiņā.</w:t>
      </w:r>
    </w:p>
    <w:p w:rsidR="003063A3" w:rsidRPr="00676F07" w:rsidRDefault="00676F07" w:rsidP="00676F07">
      <w:pPr>
        <w:tabs>
          <w:tab w:val="num" w:pos="0"/>
        </w:tabs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63A3" w:rsidRPr="003063A3">
        <w:rPr>
          <w:rFonts w:ascii="Times New Roman" w:hAnsi="Times New Roman" w:cs="Times New Roman"/>
          <w:sz w:val="24"/>
          <w:szCs w:val="24"/>
        </w:rPr>
        <w:t>Pamatojoties uz iepriekš minēto, tika lemts par projektu īstenošanas termiņa pagarināšanu</w:t>
      </w:r>
      <w:r w:rsidR="00AF35DD" w:rsidRPr="003063A3">
        <w:rPr>
          <w:rFonts w:ascii="Times New Roman" w:hAnsi="Times New Roman" w:cs="Times New Roman"/>
          <w:sz w:val="24"/>
          <w:szCs w:val="24"/>
        </w:rPr>
        <w:t xml:space="preserve"> par 5 mēnešiem</w:t>
      </w:r>
      <w:r w:rsidR="003063A3" w:rsidRPr="003063A3">
        <w:rPr>
          <w:rFonts w:ascii="Times New Roman" w:hAnsi="Times New Roman" w:cs="Times New Roman"/>
          <w:sz w:val="24"/>
          <w:szCs w:val="24"/>
        </w:rPr>
        <w:t xml:space="preserve">. Tas nepieciešams </w:t>
      </w:r>
      <w:r w:rsidR="003063A3" w:rsidRPr="003063A3">
        <w:rPr>
          <w:rFonts w:ascii="Times New Roman" w:hAnsi="Times New Roman" w:cs="Times New Roman"/>
          <w:sz w:val="24"/>
          <w:szCs w:val="24"/>
        </w:rPr>
        <w:t>IKT aprīkojuma piegādei</w:t>
      </w:r>
      <w:r w:rsidR="003063A3" w:rsidRPr="003063A3">
        <w:rPr>
          <w:rFonts w:ascii="Times New Roman" w:hAnsi="Times New Roman" w:cs="Times New Roman"/>
          <w:sz w:val="24"/>
          <w:szCs w:val="24"/>
        </w:rPr>
        <w:t xml:space="preserve">, </w:t>
      </w:r>
      <w:r w:rsidR="003063A3" w:rsidRPr="003063A3">
        <w:rPr>
          <w:rFonts w:ascii="Times New Roman" w:hAnsi="Times New Roman" w:cs="Times New Roman"/>
          <w:sz w:val="24"/>
          <w:szCs w:val="24"/>
        </w:rPr>
        <w:t>mēbeļu iegādei</w:t>
      </w:r>
      <w:r w:rsidR="003063A3" w:rsidRPr="003063A3">
        <w:rPr>
          <w:rFonts w:ascii="Times New Roman" w:hAnsi="Times New Roman" w:cs="Times New Roman"/>
          <w:sz w:val="24"/>
          <w:szCs w:val="24"/>
        </w:rPr>
        <w:t xml:space="preserve"> un </w:t>
      </w:r>
      <w:r w:rsidR="003063A3" w:rsidRPr="003063A3">
        <w:rPr>
          <w:rFonts w:ascii="Times New Roman" w:hAnsi="Times New Roman" w:cs="Times New Roman"/>
          <w:sz w:val="24"/>
          <w:szCs w:val="24"/>
        </w:rPr>
        <w:t>ķīmijas/fizikas kabineta aprīkojuma iepirkuma organizēšanai</w:t>
      </w:r>
      <w:r w:rsidR="003063A3" w:rsidRPr="003063A3">
        <w:rPr>
          <w:rFonts w:ascii="Times New Roman" w:hAnsi="Times New Roman" w:cs="Times New Roman"/>
          <w:sz w:val="24"/>
          <w:szCs w:val="24"/>
        </w:rPr>
        <w:t xml:space="preserve">, </w:t>
      </w:r>
      <w:r w:rsidR="003063A3" w:rsidRPr="003063A3">
        <w:rPr>
          <w:rFonts w:ascii="Times New Roman" w:hAnsi="Times New Roman" w:cs="Times New Roman"/>
          <w:sz w:val="24"/>
          <w:szCs w:val="24"/>
        </w:rPr>
        <w:t>līguma slēgšanai un tā piegādei.</w:t>
      </w:r>
      <w:bookmarkStart w:id="0" w:name="_GoBack"/>
      <w:bookmarkEnd w:id="0"/>
    </w:p>
    <w:sectPr w:rsidR="003063A3" w:rsidRPr="00676F07" w:rsidSect="001D19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A0D1A83"/>
    <w:multiLevelType w:val="hybridMultilevel"/>
    <w:tmpl w:val="9E18AD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25685"/>
    <w:multiLevelType w:val="multilevel"/>
    <w:tmpl w:val="C2C46B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5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E740C04"/>
    <w:multiLevelType w:val="hybridMultilevel"/>
    <w:tmpl w:val="9F3EAE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9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71D6E"/>
    <w:multiLevelType w:val="hybridMultilevel"/>
    <w:tmpl w:val="5498E1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E3BC5"/>
    <w:multiLevelType w:val="hybridMultilevel"/>
    <w:tmpl w:val="D166C4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21AFF"/>
    <w:rsid w:val="000413FB"/>
    <w:rsid w:val="00046C3B"/>
    <w:rsid w:val="00095BE9"/>
    <w:rsid w:val="000B7E79"/>
    <w:rsid w:val="000F3848"/>
    <w:rsid w:val="001003B1"/>
    <w:rsid w:val="00117A5E"/>
    <w:rsid w:val="00144798"/>
    <w:rsid w:val="001470F4"/>
    <w:rsid w:val="00153DC9"/>
    <w:rsid w:val="001821C6"/>
    <w:rsid w:val="001A06BF"/>
    <w:rsid w:val="001D191C"/>
    <w:rsid w:val="001E13F8"/>
    <w:rsid w:val="001E470E"/>
    <w:rsid w:val="001E7970"/>
    <w:rsid w:val="00223E18"/>
    <w:rsid w:val="00244179"/>
    <w:rsid w:val="002470E0"/>
    <w:rsid w:val="00255279"/>
    <w:rsid w:val="002C3B14"/>
    <w:rsid w:val="002F67A5"/>
    <w:rsid w:val="00305973"/>
    <w:rsid w:val="003063A3"/>
    <w:rsid w:val="00311EA9"/>
    <w:rsid w:val="003131AD"/>
    <w:rsid w:val="00320F7E"/>
    <w:rsid w:val="00342D93"/>
    <w:rsid w:val="0037544D"/>
    <w:rsid w:val="0037751C"/>
    <w:rsid w:val="003A1C32"/>
    <w:rsid w:val="003B0E2F"/>
    <w:rsid w:val="003B5575"/>
    <w:rsid w:val="003D7CFD"/>
    <w:rsid w:val="00464871"/>
    <w:rsid w:val="0050053B"/>
    <w:rsid w:val="00564F38"/>
    <w:rsid w:val="005967D0"/>
    <w:rsid w:val="00597A85"/>
    <w:rsid w:val="005A328D"/>
    <w:rsid w:val="005B0489"/>
    <w:rsid w:val="005E119D"/>
    <w:rsid w:val="005F5BD5"/>
    <w:rsid w:val="00606103"/>
    <w:rsid w:val="00625B5E"/>
    <w:rsid w:val="006345FA"/>
    <w:rsid w:val="0063701C"/>
    <w:rsid w:val="00676F07"/>
    <w:rsid w:val="00680529"/>
    <w:rsid w:val="006D069D"/>
    <w:rsid w:val="006E7190"/>
    <w:rsid w:val="007050DD"/>
    <w:rsid w:val="00735C9A"/>
    <w:rsid w:val="00740595"/>
    <w:rsid w:val="00745F81"/>
    <w:rsid w:val="00774952"/>
    <w:rsid w:val="007827FC"/>
    <w:rsid w:val="007B77EB"/>
    <w:rsid w:val="007C5BF0"/>
    <w:rsid w:val="00803824"/>
    <w:rsid w:val="008038C2"/>
    <w:rsid w:val="00850D0E"/>
    <w:rsid w:val="00874289"/>
    <w:rsid w:val="00895CB9"/>
    <w:rsid w:val="008B0BFB"/>
    <w:rsid w:val="008F0E72"/>
    <w:rsid w:val="00906D48"/>
    <w:rsid w:val="00914CAC"/>
    <w:rsid w:val="009168CD"/>
    <w:rsid w:val="00941AFA"/>
    <w:rsid w:val="00964AFF"/>
    <w:rsid w:val="00972B4F"/>
    <w:rsid w:val="00987F69"/>
    <w:rsid w:val="009A257A"/>
    <w:rsid w:val="009B2163"/>
    <w:rsid w:val="009B70C7"/>
    <w:rsid w:val="009D4AB9"/>
    <w:rsid w:val="009E2ECB"/>
    <w:rsid w:val="00A11A18"/>
    <w:rsid w:val="00A7131C"/>
    <w:rsid w:val="00A8094C"/>
    <w:rsid w:val="00A834DF"/>
    <w:rsid w:val="00AD69B2"/>
    <w:rsid w:val="00AF35DD"/>
    <w:rsid w:val="00B07123"/>
    <w:rsid w:val="00B61D9F"/>
    <w:rsid w:val="00B71FCE"/>
    <w:rsid w:val="00B81704"/>
    <w:rsid w:val="00B96A85"/>
    <w:rsid w:val="00C00994"/>
    <w:rsid w:val="00C04917"/>
    <w:rsid w:val="00CB00FC"/>
    <w:rsid w:val="00CB1440"/>
    <w:rsid w:val="00D0159F"/>
    <w:rsid w:val="00D0797D"/>
    <w:rsid w:val="00D132D1"/>
    <w:rsid w:val="00D54915"/>
    <w:rsid w:val="00D54D41"/>
    <w:rsid w:val="00D56BA2"/>
    <w:rsid w:val="00DC2557"/>
    <w:rsid w:val="00DD7D63"/>
    <w:rsid w:val="00DF18F2"/>
    <w:rsid w:val="00E11FB1"/>
    <w:rsid w:val="00E231BA"/>
    <w:rsid w:val="00E86E22"/>
    <w:rsid w:val="00E91D19"/>
    <w:rsid w:val="00E97C9A"/>
    <w:rsid w:val="00EA10CB"/>
    <w:rsid w:val="00EA1AC6"/>
    <w:rsid w:val="00ED252E"/>
    <w:rsid w:val="00EE0BA1"/>
    <w:rsid w:val="00EE17E2"/>
    <w:rsid w:val="00EE2C8A"/>
    <w:rsid w:val="00EE6791"/>
    <w:rsid w:val="00F02ED1"/>
    <w:rsid w:val="00F15447"/>
    <w:rsid w:val="00F22F17"/>
    <w:rsid w:val="00F67C14"/>
    <w:rsid w:val="00F819AB"/>
    <w:rsid w:val="00F91BEB"/>
    <w:rsid w:val="00F9710F"/>
    <w:rsid w:val="00FA2A43"/>
    <w:rsid w:val="00FA6745"/>
    <w:rsid w:val="00FB31FD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AB9"/>
    <w:rPr>
      <w:b/>
      <w:bCs/>
    </w:rPr>
  </w:style>
  <w:style w:type="paragraph" w:customStyle="1" w:styleId="naislab">
    <w:name w:val="naislab"/>
    <w:basedOn w:val="Normal"/>
    <w:rsid w:val="00A8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bsearch-contractname">
    <w:name w:val="iubsearch-contractname"/>
    <w:basedOn w:val="DefaultParagraphFont"/>
    <w:rsid w:val="00A8094C"/>
  </w:style>
  <w:style w:type="paragraph" w:customStyle="1" w:styleId="RakstzRakstz">
    <w:name w:val="Rakstz. Rakstz."/>
    <w:basedOn w:val="Normal"/>
    <w:rsid w:val="009B2163"/>
    <w:pPr>
      <w:spacing w:before="120" w:after="160" w:line="240" w:lineRule="exact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RakstzRakstz0">
    <w:name w:val="Rakstz. Rakstz."/>
    <w:basedOn w:val="Normal"/>
    <w:rsid w:val="007C5BF0"/>
    <w:pPr>
      <w:spacing w:before="120" w:after="160" w:line="240" w:lineRule="exact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F3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FC4B8-5E63-4AAF-8E20-7C699B4B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3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31</cp:revision>
  <cp:lastPrinted>2014-02-05T14:34:00Z</cp:lastPrinted>
  <dcterms:created xsi:type="dcterms:W3CDTF">2014-01-27T06:41:00Z</dcterms:created>
  <dcterms:modified xsi:type="dcterms:W3CDTF">2014-02-06T09:37:00Z</dcterms:modified>
</cp:coreProperties>
</file>